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9A0CC" w14:textId="01B8AFFA" w:rsidR="00396FCB" w:rsidRDefault="00396FCB" w:rsidP="00396FCB">
      <w:pPr>
        <w:shd w:val="clear" w:color="auto" w:fill="FFFFFF"/>
        <w:rPr>
          <w:rFonts w:ascii="Times New Roman" w:eastAsia="Times New Roman" w:hAnsi="Times New Roman" w:cs="Times New Roman"/>
          <w:b/>
          <w:bCs/>
          <w:color w:val="515967"/>
          <w:kern w:val="0"/>
          <w14:ligatures w14:val="none"/>
        </w:rPr>
      </w:pPr>
      <w:r w:rsidRPr="00A82199">
        <w:rPr>
          <w:rFonts w:ascii="Times New Roman" w:eastAsia="Times New Roman" w:hAnsi="Times New Roman" w:cs="Times New Roman"/>
          <w:b/>
          <w:bCs/>
          <w:color w:val="515967"/>
          <w:kern w:val="0"/>
          <w14:ligatures w14:val="none"/>
        </w:rPr>
        <w:t>Ordinance 2025-0</w:t>
      </w:r>
      <w:r w:rsidR="001D4DE1">
        <w:rPr>
          <w:rFonts w:ascii="Times New Roman" w:eastAsia="Times New Roman" w:hAnsi="Times New Roman" w:cs="Times New Roman"/>
          <w:b/>
          <w:bCs/>
          <w:color w:val="515967"/>
          <w:kern w:val="0"/>
          <w14:ligatures w14:val="none"/>
        </w:rPr>
        <w:t>13</w:t>
      </w:r>
    </w:p>
    <w:p w14:paraId="754A8C52" w14:textId="77777777" w:rsidR="00396FCB" w:rsidRPr="00A82199" w:rsidRDefault="00396FCB" w:rsidP="00396FCB">
      <w:pPr>
        <w:shd w:val="clear" w:color="auto" w:fill="FFFFFF"/>
        <w:rPr>
          <w:rFonts w:ascii="Times New Roman" w:eastAsia="Times New Roman" w:hAnsi="Times New Roman" w:cs="Times New Roman"/>
          <w:b/>
          <w:bCs/>
          <w:color w:val="515967"/>
          <w:kern w:val="0"/>
          <w14:ligatures w14:val="none"/>
        </w:rPr>
      </w:pPr>
    </w:p>
    <w:p w14:paraId="47F61A4D" w14:textId="17A5067F" w:rsidR="00396FCB" w:rsidRPr="00A82199" w:rsidRDefault="00396FCB" w:rsidP="00396FCB">
      <w:pPr>
        <w:shd w:val="clear" w:color="auto" w:fill="FFFFFF"/>
        <w:rPr>
          <w:rFonts w:ascii="Times New Roman" w:eastAsia="Times New Roman" w:hAnsi="Times New Roman" w:cs="Times New Roman"/>
          <w:b/>
          <w:bCs/>
          <w:color w:val="515967"/>
          <w:kern w:val="0"/>
          <w14:ligatures w14:val="none"/>
        </w:rPr>
      </w:pPr>
      <w:r w:rsidRPr="00A82199">
        <w:rPr>
          <w:rFonts w:ascii="Times New Roman" w:eastAsia="Times New Roman" w:hAnsi="Times New Roman" w:cs="Times New Roman"/>
          <w:b/>
          <w:bCs/>
          <w:color w:val="515967"/>
          <w:kern w:val="0"/>
          <w14:ligatures w14:val="none"/>
        </w:rPr>
        <w:t xml:space="preserve">AN ORDINANCE OF THE BOARD OF TRUSTEES FOR THE TOWN OF FORT GIBSON AMENDING TITLE </w:t>
      </w:r>
      <w:r>
        <w:rPr>
          <w:rFonts w:ascii="Times New Roman" w:eastAsia="Times New Roman" w:hAnsi="Times New Roman" w:cs="Times New Roman"/>
          <w:b/>
          <w:bCs/>
          <w:color w:val="515967"/>
          <w:kern w:val="0"/>
          <w14:ligatures w14:val="none"/>
        </w:rPr>
        <w:t>XV</w:t>
      </w:r>
      <w:r w:rsidRPr="00A82199">
        <w:rPr>
          <w:rFonts w:ascii="Times New Roman" w:eastAsia="Times New Roman" w:hAnsi="Times New Roman" w:cs="Times New Roman"/>
          <w:b/>
          <w:bCs/>
          <w:color w:val="515967"/>
          <w:kern w:val="0"/>
          <w14:ligatures w14:val="none"/>
        </w:rPr>
        <w:t xml:space="preserve">, </w:t>
      </w:r>
      <w:r>
        <w:rPr>
          <w:rFonts w:ascii="Times New Roman" w:eastAsia="Times New Roman" w:hAnsi="Times New Roman" w:cs="Times New Roman"/>
          <w:b/>
          <w:bCs/>
          <w:color w:val="515967"/>
          <w:kern w:val="0"/>
          <w14:ligatures w14:val="none"/>
        </w:rPr>
        <w:t>LAND USAGE</w:t>
      </w:r>
      <w:r w:rsidRPr="00A82199">
        <w:rPr>
          <w:rFonts w:ascii="Times New Roman" w:eastAsia="Times New Roman" w:hAnsi="Times New Roman" w:cs="Times New Roman"/>
          <w:b/>
          <w:bCs/>
          <w:color w:val="515967"/>
          <w:kern w:val="0"/>
          <w14:ligatures w14:val="none"/>
        </w:rPr>
        <w:t xml:space="preserve">, CHAPTER </w:t>
      </w:r>
      <w:r>
        <w:rPr>
          <w:rFonts w:ascii="Times New Roman" w:eastAsia="Times New Roman" w:hAnsi="Times New Roman" w:cs="Times New Roman"/>
          <w:b/>
          <w:bCs/>
          <w:color w:val="515967"/>
          <w:kern w:val="0"/>
          <w14:ligatures w14:val="none"/>
        </w:rPr>
        <w:t>157</w:t>
      </w:r>
      <w:r w:rsidRPr="00C306CC">
        <w:rPr>
          <w:rFonts w:ascii="Times New Roman" w:eastAsia="Times New Roman" w:hAnsi="Times New Roman" w:cs="Times New Roman"/>
          <w:b/>
          <w:bCs/>
          <w:color w:val="515967"/>
          <w:kern w:val="0"/>
          <w14:ligatures w14:val="none"/>
        </w:rPr>
        <w:t xml:space="preserve">, </w:t>
      </w:r>
      <w:r>
        <w:rPr>
          <w:rFonts w:ascii="Times New Roman" w:eastAsia="Times New Roman" w:hAnsi="Times New Roman" w:cs="Times New Roman"/>
          <w:b/>
          <w:bCs/>
          <w:color w:val="515967"/>
          <w:kern w:val="0"/>
          <w14:ligatures w14:val="none"/>
        </w:rPr>
        <w:t>ZONING</w:t>
      </w:r>
      <w:r w:rsidRPr="00A82199">
        <w:rPr>
          <w:rFonts w:ascii="Times New Roman" w:eastAsia="Times New Roman" w:hAnsi="Times New Roman" w:cs="Times New Roman"/>
          <w:b/>
          <w:bCs/>
          <w:color w:val="515967"/>
          <w:kern w:val="0"/>
          <w14:ligatures w14:val="none"/>
        </w:rPr>
        <w:t xml:space="preserve">, SECTION </w:t>
      </w:r>
      <w:r>
        <w:rPr>
          <w:rFonts w:ascii="Times New Roman" w:eastAsia="Times New Roman" w:hAnsi="Times New Roman" w:cs="Times New Roman"/>
          <w:b/>
          <w:bCs/>
          <w:color w:val="515967"/>
          <w:kern w:val="0"/>
          <w14:ligatures w14:val="none"/>
        </w:rPr>
        <w:t>157.135</w:t>
      </w:r>
      <w:r w:rsidRPr="00A82199">
        <w:rPr>
          <w:rFonts w:ascii="Times New Roman" w:eastAsia="Times New Roman" w:hAnsi="Times New Roman" w:cs="Times New Roman"/>
          <w:b/>
          <w:bCs/>
          <w:color w:val="515967"/>
          <w:kern w:val="0"/>
          <w14:ligatures w14:val="none"/>
        </w:rPr>
        <w:t xml:space="preserve">, </w:t>
      </w:r>
      <w:r>
        <w:rPr>
          <w:rFonts w:ascii="Times New Roman" w:eastAsia="Times New Roman" w:hAnsi="Times New Roman" w:cs="Times New Roman"/>
          <w:b/>
          <w:bCs/>
          <w:color w:val="515967"/>
          <w:kern w:val="0"/>
          <w14:ligatures w14:val="none"/>
        </w:rPr>
        <w:t>C-1 LOCAL COMMERICAL DISTRICT</w:t>
      </w:r>
      <w:r w:rsidRPr="00A82199">
        <w:rPr>
          <w:rFonts w:ascii="Times New Roman" w:eastAsia="Times New Roman" w:hAnsi="Times New Roman" w:cs="Times New Roman"/>
          <w:b/>
          <w:bCs/>
          <w:color w:val="515967"/>
          <w:kern w:val="0"/>
          <w14:ligatures w14:val="none"/>
        </w:rPr>
        <w:t xml:space="preserve">, </w:t>
      </w:r>
      <w:r w:rsidR="00AE3EDF">
        <w:rPr>
          <w:rFonts w:ascii="Times New Roman" w:eastAsia="Times New Roman" w:hAnsi="Times New Roman" w:cs="Times New Roman"/>
          <w:b/>
          <w:bCs/>
          <w:color w:val="515967"/>
          <w:kern w:val="0"/>
          <w14:ligatures w14:val="none"/>
        </w:rPr>
        <w:t>SUBPARAGRAPH B, PERMITTED USES, AND SUBPARAGRAPH D, AREA REGULATIONS.</w:t>
      </w:r>
    </w:p>
    <w:p w14:paraId="475BE732" w14:textId="77777777" w:rsidR="00396FCB" w:rsidRPr="00C306CC" w:rsidRDefault="00396FCB" w:rsidP="00396FCB">
      <w:pPr>
        <w:shd w:val="clear" w:color="auto" w:fill="FFFFFF"/>
        <w:jc w:val="both"/>
        <w:rPr>
          <w:rFonts w:ascii="Times New Roman" w:eastAsia="Times New Roman" w:hAnsi="Times New Roman" w:cs="Times New Roman"/>
          <w:b/>
          <w:bCs/>
          <w:color w:val="515967"/>
          <w:kern w:val="0"/>
          <w14:ligatures w14:val="none"/>
        </w:rPr>
      </w:pPr>
    </w:p>
    <w:p w14:paraId="2BC1403B" w14:textId="77777777" w:rsidR="00396FCB" w:rsidRPr="00C306CC" w:rsidRDefault="00396FCB" w:rsidP="00396FCB">
      <w:pPr>
        <w:shd w:val="clear" w:color="auto" w:fill="FFFFFF"/>
        <w:jc w:val="both"/>
        <w:rPr>
          <w:rFonts w:ascii="Times New Roman" w:eastAsia="Times New Roman" w:hAnsi="Times New Roman" w:cs="Times New Roman"/>
          <w:b/>
          <w:bCs/>
          <w:color w:val="515967"/>
          <w:kern w:val="0"/>
          <w14:ligatures w14:val="none"/>
        </w:rPr>
      </w:pPr>
    </w:p>
    <w:p w14:paraId="2FC9F3D2" w14:textId="3E788C51" w:rsidR="00396FCB" w:rsidRPr="00396FCB" w:rsidRDefault="00396FCB" w:rsidP="00396FCB">
      <w:pPr>
        <w:pStyle w:val="ListParagraph"/>
        <w:numPr>
          <w:ilvl w:val="1"/>
          <w:numId w:val="5"/>
        </w:numPr>
        <w:shd w:val="clear" w:color="auto" w:fill="FFFFFF"/>
        <w:jc w:val="both"/>
        <w:rPr>
          <w:rFonts w:ascii="Times New Roman" w:eastAsia="Times New Roman" w:hAnsi="Times New Roman" w:cs="Times New Roman"/>
          <w:b/>
          <w:bCs/>
          <w:color w:val="515967"/>
          <w:kern w:val="0"/>
          <w:u w:val="single"/>
          <w14:ligatures w14:val="none"/>
        </w:rPr>
      </w:pPr>
      <w:r w:rsidRPr="00396FCB">
        <w:rPr>
          <w:rFonts w:ascii="Times New Roman" w:eastAsia="Times New Roman" w:hAnsi="Times New Roman" w:cs="Times New Roman"/>
          <w:b/>
          <w:bCs/>
          <w:color w:val="515967"/>
          <w:kern w:val="0"/>
          <w:u w:val="single"/>
          <w14:ligatures w14:val="none"/>
        </w:rPr>
        <w:t xml:space="preserve">C-1 Local Commercial District. </w:t>
      </w:r>
    </w:p>
    <w:p w14:paraId="719B97B4" w14:textId="77777777" w:rsidR="00396FCB" w:rsidRDefault="00396FCB" w:rsidP="00396FCB">
      <w:pPr>
        <w:shd w:val="clear" w:color="auto" w:fill="FFFFFF"/>
        <w:jc w:val="both"/>
        <w:rPr>
          <w:rFonts w:ascii="Times New Roman" w:eastAsia="Times New Roman" w:hAnsi="Times New Roman" w:cs="Times New Roman"/>
          <w:b/>
          <w:bCs/>
          <w:color w:val="515967"/>
          <w:kern w:val="0"/>
          <w:u w:val="single"/>
          <w14:ligatures w14:val="none"/>
        </w:rPr>
      </w:pPr>
    </w:p>
    <w:p w14:paraId="2966DD7F" w14:textId="5D50BB4A" w:rsidR="00396FCB" w:rsidRPr="00396FCB" w:rsidRDefault="00396FCB" w:rsidP="00396FCB">
      <w:pPr>
        <w:pStyle w:val="ListParagraph"/>
        <w:numPr>
          <w:ilvl w:val="0"/>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i/>
          <w:iCs/>
          <w:color w:val="515967"/>
          <w:kern w:val="0"/>
          <w14:ligatures w14:val="none"/>
        </w:rPr>
        <w:t>Purpose and intent.</w:t>
      </w:r>
      <w:r w:rsidRPr="00396FCB">
        <w:rPr>
          <w:rFonts w:ascii="Roboto Slab" w:eastAsia="Times New Roman" w:hAnsi="Roboto Slab" w:cs="Roboto Slab"/>
          <w:color w:val="515967"/>
          <w:kern w:val="0"/>
          <w14:ligatures w14:val="none"/>
        </w:rPr>
        <w:t xml:space="preserve"> The C-1 District is primarily a retail and personal service district supplying the surrounding residential area with convenience goods and services which are normal, everyday necessities and routine purchases. Because these shops and services may be in </w:t>
      </w:r>
      <w:proofErr w:type="gramStart"/>
      <w:r w:rsidRPr="00396FCB">
        <w:rPr>
          <w:rFonts w:ascii="Roboto Slab" w:eastAsia="Times New Roman" w:hAnsi="Roboto Slab" w:cs="Roboto Slab"/>
          <w:color w:val="515967"/>
          <w:kern w:val="0"/>
          <w14:ligatures w14:val="none"/>
        </w:rPr>
        <w:t>close proximity</w:t>
      </w:r>
      <w:proofErr w:type="gramEnd"/>
      <w:r w:rsidRPr="00396FCB">
        <w:rPr>
          <w:rFonts w:ascii="Roboto Slab" w:eastAsia="Times New Roman" w:hAnsi="Roboto Slab" w:cs="Roboto Slab"/>
          <w:color w:val="515967"/>
          <w:kern w:val="0"/>
          <w14:ligatures w14:val="none"/>
        </w:rPr>
        <w:t xml:space="preserve"> with residences or an integral part of a neighborhood, more restrictive requirements for light, air, and open space are made than are provided for in the C-2 General Commercial District. (Prior Code, § 12-9A-1)</w:t>
      </w:r>
    </w:p>
    <w:p w14:paraId="6A4C273A" w14:textId="77777777" w:rsidR="00396FCB" w:rsidRPr="00396FCB" w:rsidRDefault="00396FCB" w:rsidP="00396FCB">
      <w:pPr>
        <w:numPr>
          <w:ilvl w:val="0"/>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i/>
          <w:iCs/>
          <w:color w:val="515967"/>
          <w:kern w:val="0"/>
          <w14:ligatures w14:val="none"/>
        </w:rPr>
        <w:t>Permitted uses.</w:t>
      </w:r>
      <w:r w:rsidRPr="00396FCB">
        <w:rPr>
          <w:rFonts w:ascii="Roboto Slab" w:eastAsia="Times New Roman" w:hAnsi="Roboto Slab" w:cs="Roboto Slab"/>
          <w:color w:val="515967"/>
          <w:kern w:val="0"/>
          <w14:ligatures w14:val="none"/>
        </w:rPr>
        <w:t xml:space="preserve"> Property and buildings in the C-1 Local Commercial District shall be used only for the following purposes:</w:t>
      </w:r>
    </w:p>
    <w:p w14:paraId="0689D0F6" w14:textId="7777777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strike/>
          <w:color w:val="515967"/>
          <w:kern w:val="0"/>
          <w14:ligatures w14:val="none"/>
        </w:rPr>
      </w:pPr>
      <w:r w:rsidRPr="00396FCB">
        <w:rPr>
          <w:rFonts w:ascii="Roboto Slab" w:eastAsia="Times New Roman" w:hAnsi="Roboto Slab" w:cs="Roboto Slab"/>
          <w:strike/>
          <w:color w:val="515967"/>
          <w:kern w:val="0"/>
          <w14:ligatures w14:val="none"/>
        </w:rPr>
        <w:t>Any use permitted in the R-2 District (§ 157.087(B) of this zoning code);</w:t>
      </w:r>
    </w:p>
    <w:p w14:paraId="70222EA1" w14:textId="7777777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strike/>
          <w:color w:val="515967"/>
          <w:kern w:val="0"/>
          <w14:ligatures w14:val="none"/>
        </w:rPr>
      </w:pPr>
      <w:r w:rsidRPr="00396FCB">
        <w:rPr>
          <w:rFonts w:ascii="Roboto Slab" w:eastAsia="Times New Roman" w:hAnsi="Roboto Slab" w:cs="Roboto Slab"/>
          <w:strike/>
          <w:color w:val="515967"/>
          <w:kern w:val="0"/>
          <w14:ligatures w14:val="none"/>
        </w:rPr>
        <w:t>Any use permitted upon review in the R-2 District (§ 157.087(C) of this zoning code);</w:t>
      </w:r>
    </w:p>
    <w:p w14:paraId="0EA3EA81" w14:textId="1B40EAE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Any use permitted in the Central Business District (§ 157.116 of this zoning code);</w:t>
      </w:r>
      <w:r w:rsidRPr="00396FCB">
        <w:rPr>
          <w:rFonts w:ascii="Roboto Slab" w:eastAsia="Times New Roman" w:hAnsi="Roboto Slab" w:cs="Roboto Slab"/>
          <w:color w:val="515967"/>
          <w:kern w:val="0"/>
          <w14:ligatures w14:val="none"/>
        </w:rPr>
        <w:br/>
      </w:r>
    </w:p>
    <w:p w14:paraId="416804DF" w14:textId="77777777" w:rsidR="00396FCB" w:rsidRPr="00396FCB" w:rsidRDefault="00396FCB" w:rsidP="00396FCB">
      <w:pPr>
        <w:numPr>
          <w:ilvl w:val="2"/>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Retail stores and shops supplying the regular and customary needs of the residents of a neighborhood and primarily for their convenience as follows:</w:t>
      </w:r>
    </w:p>
    <w:p w14:paraId="4E8FA6B8"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Abstract company;</w:t>
      </w:r>
    </w:p>
    <w:p w14:paraId="77FBB429"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Accountants;</w:t>
      </w:r>
    </w:p>
    <w:p w14:paraId="0E3B8880"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Advertising office;</w:t>
      </w:r>
    </w:p>
    <w:p w14:paraId="1CF056DE"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Antique shop;</w:t>
      </w:r>
    </w:p>
    <w:p w14:paraId="4B41373F"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Art materials/supply;</w:t>
      </w:r>
    </w:p>
    <w:p w14:paraId="1FF1595C"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Auto service station;</w:t>
      </w:r>
    </w:p>
    <w:p w14:paraId="08FDE05D"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Baby shop;</w:t>
      </w:r>
    </w:p>
    <w:p w14:paraId="0E94FD45"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Bakery;</w:t>
      </w:r>
    </w:p>
    <w:p w14:paraId="04C4FD5D"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Bank;</w:t>
      </w:r>
    </w:p>
    <w:p w14:paraId="14387C3B"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Barbershop;</w:t>
      </w:r>
    </w:p>
    <w:p w14:paraId="560293B0"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Book shop;</w:t>
      </w:r>
    </w:p>
    <w:p w14:paraId="3BE89FE1"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Cafe;</w:t>
      </w:r>
    </w:p>
    <w:p w14:paraId="664A4584"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Camera shop;</w:t>
      </w:r>
    </w:p>
    <w:p w14:paraId="4A59BD6F"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Candy store;</w:t>
      </w:r>
    </w:p>
    <w:p w14:paraId="6FC5150D"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Catering;</w:t>
      </w:r>
    </w:p>
    <w:p w14:paraId="76C589BB"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Cleaning, pressing, or laundry agency;</w:t>
      </w:r>
    </w:p>
    <w:p w14:paraId="1341CE70"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Collection agency;</w:t>
      </w:r>
    </w:p>
    <w:p w14:paraId="5E9949C5"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lastRenderedPageBreak/>
        <w:t>Commercial school;</w:t>
      </w:r>
    </w:p>
    <w:p w14:paraId="39AFF56A"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Consignment shop;</w:t>
      </w:r>
    </w:p>
    <w:p w14:paraId="2E66BE19"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Credit union/bureau;</w:t>
      </w:r>
    </w:p>
    <w:p w14:paraId="36978FB6"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Curio or gift shop;</w:t>
      </w:r>
    </w:p>
    <w:p w14:paraId="6F710FA8"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Dairy products or ice cream store;</w:t>
      </w:r>
    </w:p>
    <w:p w14:paraId="5F72985D"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Delicatessen;</w:t>
      </w:r>
    </w:p>
    <w:p w14:paraId="4A4C1D33"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Department store;</w:t>
      </w:r>
    </w:p>
    <w:p w14:paraId="6508F934"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Dispensary of medical marijuana by a holder of a current state commercial medical marijuana dispensary license and a commercial medical marijuana dispensary permit issued by the town;</w:t>
      </w:r>
    </w:p>
    <w:p w14:paraId="244D2B44"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Drive-in cafe and fountain;</w:t>
      </w:r>
    </w:p>
    <w:p w14:paraId="3F818E58"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Drugstore;</w:t>
      </w:r>
    </w:p>
    <w:p w14:paraId="683E9A1C"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Dry goods store;</w:t>
      </w:r>
    </w:p>
    <w:p w14:paraId="44AB23B3"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Employment agency;</w:t>
      </w:r>
    </w:p>
    <w:p w14:paraId="748569B5"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Florist shop;</w:t>
      </w:r>
    </w:p>
    <w:p w14:paraId="3D35433C"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Frozen food locker;</w:t>
      </w:r>
    </w:p>
    <w:p w14:paraId="3F611FA7"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Fruit and vegetable stand;</w:t>
      </w:r>
    </w:p>
    <w:p w14:paraId="0C080EC1"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Funeral parlor and mortuary;</w:t>
      </w:r>
    </w:p>
    <w:p w14:paraId="2C2AC7B9"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Furniture sales, repair, and upholstery;</w:t>
      </w:r>
    </w:p>
    <w:p w14:paraId="003CD43C"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Grocery or supermarket;</w:t>
      </w:r>
    </w:p>
    <w:p w14:paraId="38A6B4F9"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Hardware and appliance store;</w:t>
      </w:r>
    </w:p>
    <w:p w14:paraId="6E79909E"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Heating, ventilating, or plumbing supply and sales;</w:t>
      </w:r>
    </w:p>
    <w:p w14:paraId="48ADF5A8"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Help yourself laundry;</w:t>
      </w:r>
    </w:p>
    <w:p w14:paraId="54B61C66"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Hotel;</w:t>
      </w:r>
    </w:p>
    <w:p w14:paraId="696C643F"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Insurance office;</w:t>
      </w:r>
    </w:p>
    <w:p w14:paraId="7E4EB400"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Jewelry store;</w:t>
      </w:r>
    </w:p>
    <w:p w14:paraId="2C5C7284"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Liquor store, retail;</w:t>
      </w:r>
    </w:p>
    <w:p w14:paraId="71A1F802"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Lumber and materials sales yard;</w:t>
      </w:r>
    </w:p>
    <w:p w14:paraId="6DB45E8F"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Meat market;</w:t>
      </w:r>
    </w:p>
    <w:p w14:paraId="3B9C7B47"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Medical facility;</w:t>
      </w:r>
    </w:p>
    <w:p w14:paraId="7D3218D9"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Messenger and telegraph;</w:t>
      </w:r>
    </w:p>
    <w:p w14:paraId="05F036AB"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Motel;</w:t>
      </w:r>
    </w:p>
    <w:p w14:paraId="6B6DFF15"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Musical instruments;</w:t>
      </w:r>
    </w:p>
    <w:p w14:paraId="75DFB4F9"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Newspaper and magazine stand;</w:t>
      </w:r>
    </w:p>
    <w:p w14:paraId="222EA779"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Office supply store;</w:t>
      </w:r>
    </w:p>
    <w:p w14:paraId="72DB9FE6"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Optical supplies;</w:t>
      </w:r>
    </w:p>
    <w:p w14:paraId="6E923DAD"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Paint and decorating shop;</w:t>
      </w:r>
    </w:p>
    <w:p w14:paraId="7B551140"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Pet shop;</w:t>
      </w:r>
    </w:p>
    <w:p w14:paraId="0983CAC0"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Pharmacy;</w:t>
      </w:r>
    </w:p>
    <w:p w14:paraId="2005DD07"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Propane fill station (maximum storage capacity not to exceed 3,500 gallons);</w:t>
      </w:r>
    </w:p>
    <w:p w14:paraId="1BFD0EA4"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Radio and television sales and service;</w:t>
      </w:r>
    </w:p>
    <w:p w14:paraId="56276CCA"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Resale shop;</w:t>
      </w:r>
    </w:p>
    <w:p w14:paraId="41855899"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lastRenderedPageBreak/>
        <w:t>Restaurant;</w:t>
      </w:r>
    </w:p>
    <w:p w14:paraId="33A4CFE8"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Restaurants with mixed beverage sales where mixed beverage sales are not the primary function of the establishment;</w:t>
      </w:r>
    </w:p>
    <w:p w14:paraId="54C8C774"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Retail electronic communications sales and service;</w:t>
      </w:r>
    </w:p>
    <w:p w14:paraId="3598949E"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Sewing machine sales;</w:t>
      </w:r>
    </w:p>
    <w:p w14:paraId="398A4552"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Shoe repair shop;</w:t>
      </w:r>
    </w:p>
    <w:p w14:paraId="08921F0D"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Small animal hospital;</w:t>
      </w:r>
    </w:p>
    <w:p w14:paraId="68BDFB67"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Sporting goods store;</w:t>
      </w:r>
    </w:p>
    <w:p w14:paraId="5B629BC6"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Tailor shop;</w:t>
      </w:r>
    </w:p>
    <w:p w14:paraId="70FED058"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Theater;</w:t>
      </w:r>
    </w:p>
    <w:p w14:paraId="7A8BC2DD"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Toy store;</w:t>
      </w:r>
    </w:p>
    <w:p w14:paraId="5EBFA513"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Trust company;</w:t>
      </w:r>
    </w:p>
    <w:p w14:paraId="792CAF6D"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Utility office; and</w:t>
      </w:r>
    </w:p>
    <w:p w14:paraId="4252ED85" w14:textId="77777777" w:rsidR="00396FCB" w:rsidRPr="00396FCB" w:rsidRDefault="00396FCB" w:rsidP="00396FCB">
      <w:pPr>
        <w:numPr>
          <w:ilvl w:val="3"/>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Variety store.</w:t>
      </w:r>
    </w:p>
    <w:p w14:paraId="026EEA27" w14:textId="77777777" w:rsidR="00396FCB" w:rsidRPr="00396FCB" w:rsidRDefault="00396FCB" w:rsidP="00396FCB">
      <w:pPr>
        <w:numPr>
          <w:ilvl w:val="2"/>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Upon proper application to the town, certain light manufacturing may be permitted upon approval of the Board of Trustees in an open meeting. Said light manufacturing must be of a nature that would not be offensive or incompatible to the normal uses allowed under C-1 zoning and may be restricted to certain areas within the overall C-1 zoning area of the town;</w:t>
      </w:r>
    </w:p>
    <w:p w14:paraId="74197DAE" w14:textId="77777777" w:rsidR="00396FCB" w:rsidRPr="00396FCB" w:rsidRDefault="00396FCB" w:rsidP="00396FCB">
      <w:pPr>
        <w:numPr>
          <w:ilvl w:val="2"/>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Public garages, provided no gasoline, gas, or similar combustible materials are stored aboveground and new and used automobile repair operations if conducted wholly within a completely enclosed building. Automobiles awaiting repair must be inside the building; except, that no more than two automobiles may be parked on the property outside the building for a period of time not to exceed 30 days; and</w:t>
      </w:r>
    </w:p>
    <w:p w14:paraId="10F7802A" w14:textId="77777777" w:rsidR="00396FCB" w:rsidRPr="00396FCB" w:rsidRDefault="00396FCB" w:rsidP="00396FCB">
      <w:pPr>
        <w:numPr>
          <w:ilvl w:val="2"/>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Upon proper application to the town, auction houses or auction rooms may be permitted upon recommendation by the Planning Commission and approval of the Board of Trustees in an open meeting. Said auction houses or auction rooms must be of a nature that would not be offensive or incompatible to the normal uses allowed under C-1 zoning and may be restricted to certain areas within the overall C-1 zoning area of the town.</w:t>
      </w:r>
    </w:p>
    <w:p w14:paraId="01FC90B8" w14:textId="7777777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Nameplates and on-site signs relating to the use of the store and premises or the products sold therein. Lighted signs of the flashing or intermittent type are prohibited; and</w:t>
      </w:r>
    </w:p>
    <w:p w14:paraId="5148A4EE" w14:textId="7777777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Accessory buildings and uses customary and incidental to the main use. (Prior Code, § 12-9A-2)</w:t>
      </w:r>
    </w:p>
    <w:p w14:paraId="6AEC203E" w14:textId="77777777" w:rsidR="00396FCB" w:rsidRPr="00396FCB" w:rsidRDefault="00396FCB" w:rsidP="00396FCB">
      <w:pPr>
        <w:numPr>
          <w:ilvl w:val="0"/>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i/>
          <w:iCs/>
          <w:color w:val="515967"/>
          <w:kern w:val="0"/>
          <w14:ligatures w14:val="none"/>
        </w:rPr>
        <w:t>Conditions of uses.</w:t>
      </w:r>
    </w:p>
    <w:p w14:paraId="7F9DDCEF" w14:textId="7777777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Not more than 40% of the floor area of the main building or use shall be devoted to an accessory use.</w:t>
      </w:r>
    </w:p>
    <w:p w14:paraId="6631CB1C" w14:textId="7777777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lastRenderedPageBreak/>
        <w:t>No goods or materials offered for sale or stored in connection with uses permitted in this district shall be displayed, stockpiled, or stored outside a building.</w:t>
      </w:r>
    </w:p>
    <w:p w14:paraId="1F49EEFB" w14:textId="7777777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color w:val="515967"/>
          <w:kern w:val="0"/>
          <w14:ligatures w14:val="none"/>
        </w:rPr>
        <w:t xml:space="preserve">The front or facade of any commercial building constructed within 300 feet either side of South Lee Street, beginning at the intersection with South Avenue, south to U.S. Highway 62, shall have a veneer of masonry, stucco, or manmade equivalent to brick or stone and shall have paved driveway </w:t>
      </w:r>
      <w:r w:rsidRPr="00396FCB">
        <w:rPr>
          <w:rFonts w:ascii="Roboto Slab" w:eastAsia="Times New Roman" w:hAnsi="Roboto Slab" w:cs="Roboto Slab"/>
          <w:strike/>
          <w:color w:val="515967"/>
          <w:kern w:val="0"/>
          <w14:ligatures w14:val="none"/>
        </w:rPr>
        <w:t>from property line to street</w:t>
      </w:r>
      <w:r w:rsidRPr="00396FCB">
        <w:rPr>
          <w:rFonts w:ascii="Roboto Slab" w:eastAsia="Times New Roman" w:hAnsi="Roboto Slab" w:cs="Roboto Slab"/>
          <w:color w:val="515967"/>
          <w:kern w:val="0"/>
          <w14:ligatures w14:val="none"/>
        </w:rPr>
        <w:t>. (Prior Code, § 12-9A-3)</w:t>
      </w:r>
    </w:p>
    <w:p w14:paraId="7261C5AF" w14:textId="77777777" w:rsidR="00396FCB" w:rsidRPr="00396FCB" w:rsidRDefault="00396FCB" w:rsidP="00396FCB">
      <w:pPr>
        <w:numPr>
          <w:ilvl w:val="0"/>
          <w:numId w:val="4"/>
        </w:numPr>
        <w:shd w:val="clear" w:color="auto" w:fill="FFFFFF"/>
        <w:spacing w:before="100" w:beforeAutospacing="1" w:after="100" w:afterAutospacing="1"/>
        <w:jc w:val="both"/>
        <w:rPr>
          <w:rFonts w:ascii="Roboto Slab" w:eastAsia="Times New Roman" w:hAnsi="Roboto Slab" w:cs="Roboto Slab"/>
          <w:strike/>
          <w:color w:val="515967"/>
          <w:kern w:val="0"/>
          <w14:ligatures w14:val="none"/>
        </w:rPr>
      </w:pPr>
      <w:r w:rsidRPr="00396FCB">
        <w:rPr>
          <w:rFonts w:ascii="Roboto Slab" w:eastAsia="Times New Roman" w:hAnsi="Roboto Slab" w:cs="Roboto Slab"/>
          <w:i/>
          <w:iCs/>
          <w:color w:val="515967"/>
          <w:kern w:val="0"/>
          <w14:ligatures w14:val="none"/>
        </w:rPr>
        <w:t>Area regulations.</w:t>
      </w:r>
      <w:r w:rsidRPr="00396FCB">
        <w:rPr>
          <w:rFonts w:ascii="Roboto Slab" w:eastAsia="Times New Roman" w:hAnsi="Roboto Slab" w:cs="Roboto Slab"/>
          <w:color w:val="515967"/>
          <w:kern w:val="0"/>
          <w14:ligatures w14:val="none"/>
        </w:rPr>
        <w:t xml:space="preserve"> </w:t>
      </w:r>
      <w:r w:rsidRPr="00396FCB">
        <w:rPr>
          <w:rFonts w:ascii="Roboto Slab" w:eastAsia="Times New Roman" w:hAnsi="Roboto Slab" w:cs="Roboto Slab"/>
          <w:strike/>
          <w:color w:val="515967"/>
          <w:kern w:val="0"/>
          <w14:ligatures w14:val="none"/>
        </w:rPr>
        <w:t>The area requirements for dwellings shall be the same as those in an R-3 Multi-Family District (§ 157.088(D) of this zoning code). For all other uses permitted in this district, the following requirements shall apply:</w:t>
      </w:r>
    </w:p>
    <w:p w14:paraId="2BE9B4C0" w14:textId="7777777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i/>
          <w:iCs/>
          <w:color w:val="515967"/>
          <w:kern w:val="0"/>
          <w14:ligatures w14:val="none"/>
        </w:rPr>
        <w:t>Front yard.</w:t>
      </w:r>
      <w:r w:rsidRPr="00396FCB">
        <w:rPr>
          <w:rFonts w:ascii="Roboto Slab" w:eastAsia="Times New Roman" w:hAnsi="Roboto Slab" w:cs="Roboto Slab"/>
          <w:color w:val="515967"/>
          <w:kern w:val="0"/>
          <w14:ligatures w14:val="none"/>
        </w:rPr>
        <w:t xml:space="preserve"> All buildings shall be set back from the street right-of-way line to provide a front yard of not less than 25 feet;</w:t>
      </w:r>
    </w:p>
    <w:p w14:paraId="3FC7EC10" w14:textId="77777777" w:rsidR="00396FCB" w:rsidRP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i/>
          <w:iCs/>
          <w:color w:val="515967"/>
          <w:kern w:val="0"/>
          <w14:ligatures w14:val="none"/>
        </w:rPr>
        <w:t>Side yard.</w:t>
      </w:r>
      <w:r w:rsidRPr="00396FCB">
        <w:rPr>
          <w:rFonts w:ascii="Roboto Slab" w:eastAsia="Times New Roman" w:hAnsi="Roboto Slab" w:cs="Roboto Slab"/>
          <w:color w:val="515967"/>
          <w:kern w:val="0"/>
          <w14:ligatures w14:val="none"/>
        </w:rPr>
        <w:t xml:space="preserve"> On the side of a lot abutting a residential district, there shall be a side yard of not less than six feet; and</w:t>
      </w:r>
    </w:p>
    <w:p w14:paraId="242D5DAE" w14:textId="011911E1" w:rsidR="00396FCB" w:rsidRDefault="00396FCB" w:rsidP="00396FCB">
      <w:pPr>
        <w:numPr>
          <w:ilvl w:val="1"/>
          <w:numId w:val="4"/>
        </w:numPr>
        <w:shd w:val="clear" w:color="auto" w:fill="FFFFFF"/>
        <w:spacing w:before="100" w:beforeAutospacing="1" w:after="100" w:afterAutospacing="1"/>
        <w:jc w:val="both"/>
        <w:rPr>
          <w:rFonts w:ascii="Roboto Slab" w:eastAsia="Times New Roman" w:hAnsi="Roboto Slab" w:cs="Roboto Slab"/>
          <w:color w:val="515967"/>
          <w:kern w:val="0"/>
          <w14:ligatures w14:val="none"/>
        </w:rPr>
      </w:pPr>
      <w:r w:rsidRPr="00396FCB">
        <w:rPr>
          <w:rFonts w:ascii="Roboto Slab" w:eastAsia="Times New Roman" w:hAnsi="Roboto Slab" w:cs="Roboto Slab"/>
          <w:i/>
          <w:iCs/>
          <w:color w:val="515967"/>
          <w:kern w:val="0"/>
          <w14:ligatures w14:val="none"/>
        </w:rPr>
        <w:t>Rear yard.</w:t>
      </w:r>
      <w:r w:rsidRPr="00396FCB">
        <w:rPr>
          <w:rFonts w:ascii="Roboto Slab" w:eastAsia="Times New Roman" w:hAnsi="Roboto Slab" w:cs="Roboto Slab"/>
          <w:color w:val="515967"/>
          <w:kern w:val="0"/>
          <w14:ligatures w14:val="none"/>
        </w:rPr>
        <w:t xml:space="preserve"> </w:t>
      </w:r>
      <w:r w:rsidRPr="00396FCB">
        <w:rPr>
          <w:rFonts w:ascii="Roboto Slab" w:eastAsia="Times New Roman" w:hAnsi="Roboto Slab" w:cs="Roboto Slab"/>
          <w:strike/>
          <w:color w:val="515967"/>
          <w:kern w:val="0"/>
          <w14:ligatures w14:val="none"/>
        </w:rPr>
        <w:t>For dwellings in this district, the rear yard requirements shall be the same as in the R-1 District (§ 157.085(D) of this zoning code).</w:t>
      </w:r>
      <w:r w:rsidRPr="00396FCB">
        <w:rPr>
          <w:rFonts w:ascii="Roboto Slab" w:eastAsia="Times New Roman" w:hAnsi="Roboto Slab" w:cs="Roboto Slab"/>
          <w:color w:val="515967"/>
          <w:kern w:val="0"/>
          <w14:ligatures w14:val="none"/>
        </w:rPr>
        <w:t xml:space="preserve"> </w:t>
      </w:r>
      <w:r w:rsidRPr="00396FCB">
        <w:rPr>
          <w:rFonts w:ascii="Roboto Slab" w:eastAsia="Times New Roman" w:hAnsi="Roboto Slab" w:cs="Roboto Slab"/>
          <w:strike/>
          <w:color w:val="515967"/>
          <w:kern w:val="0"/>
          <w14:ligatures w14:val="none"/>
        </w:rPr>
        <w:t>For other buildings permitted in this district</w:t>
      </w:r>
      <w:r>
        <w:rPr>
          <w:rFonts w:ascii="Roboto Slab" w:eastAsia="Times New Roman" w:hAnsi="Roboto Slab" w:cs="Roboto Slab"/>
          <w:strike/>
          <w:color w:val="515967"/>
          <w:kern w:val="0"/>
          <w14:ligatures w14:val="none"/>
        </w:rPr>
        <w:t xml:space="preserve">. </w:t>
      </w:r>
      <w:r>
        <w:rPr>
          <w:rFonts w:ascii="Roboto Slab" w:eastAsia="Times New Roman" w:hAnsi="Roboto Slab" w:cs="Roboto Slab"/>
          <w:color w:val="515967"/>
          <w:kern w:val="0"/>
          <w14:ligatures w14:val="none"/>
        </w:rPr>
        <w:t>T</w:t>
      </w:r>
      <w:r w:rsidRPr="00396FCB">
        <w:rPr>
          <w:rFonts w:ascii="Roboto Slab" w:eastAsia="Times New Roman" w:hAnsi="Roboto Slab" w:cs="Roboto Slab"/>
          <w:color w:val="515967"/>
          <w:kern w:val="0"/>
          <w14:ligatures w14:val="none"/>
        </w:rPr>
        <w:t xml:space="preserve">here shall be a rear yard of not less than </w:t>
      </w:r>
      <w:r w:rsidRPr="00396FCB">
        <w:rPr>
          <w:rFonts w:ascii="Roboto Slab" w:eastAsia="Times New Roman" w:hAnsi="Roboto Slab" w:cs="Roboto Slab"/>
          <w:strike/>
          <w:color w:val="515967"/>
          <w:kern w:val="0"/>
          <w14:ligatures w14:val="none"/>
        </w:rPr>
        <w:t>15</w:t>
      </w:r>
      <w:r w:rsidRPr="00396FCB">
        <w:rPr>
          <w:rFonts w:ascii="Roboto Slab" w:eastAsia="Times New Roman" w:hAnsi="Roboto Slab" w:cs="Roboto Slab"/>
          <w:color w:val="515967"/>
          <w:kern w:val="0"/>
          <w14:ligatures w14:val="none"/>
        </w:rPr>
        <w:t xml:space="preserve"> </w:t>
      </w:r>
      <w:r w:rsidRPr="00396FCB">
        <w:rPr>
          <w:rFonts w:ascii="Roboto Slab" w:eastAsia="Times New Roman" w:hAnsi="Roboto Slab" w:cs="Roboto Slab"/>
          <w:color w:val="FF0000"/>
          <w:kern w:val="0"/>
          <w14:ligatures w14:val="none"/>
        </w:rPr>
        <w:t>30</w:t>
      </w:r>
      <w:r>
        <w:rPr>
          <w:rFonts w:ascii="Roboto Slab" w:eastAsia="Times New Roman" w:hAnsi="Roboto Slab" w:cs="Roboto Slab"/>
          <w:color w:val="515967"/>
          <w:kern w:val="0"/>
          <w14:ligatures w14:val="none"/>
        </w:rPr>
        <w:t xml:space="preserve"> </w:t>
      </w:r>
      <w:r w:rsidRPr="00396FCB">
        <w:rPr>
          <w:rFonts w:ascii="Roboto Slab" w:eastAsia="Times New Roman" w:hAnsi="Roboto Slab" w:cs="Roboto Slab"/>
          <w:color w:val="515967"/>
          <w:kern w:val="0"/>
          <w14:ligatures w14:val="none"/>
        </w:rPr>
        <w:t xml:space="preserve">feet, if abutting a residential district, and an easement or alley, service court, rear yard, or a combination thereof of not less than </w:t>
      </w:r>
      <w:r w:rsidRPr="00396FCB">
        <w:rPr>
          <w:rFonts w:ascii="Roboto Slab" w:eastAsia="Times New Roman" w:hAnsi="Roboto Slab" w:cs="Roboto Slab"/>
          <w:strike/>
          <w:color w:val="515967"/>
          <w:kern w:val="0"/>
          <w14:ligatures w14:val="none"/>
        </w:rPr>
        <w:t>30</w:t>
      </w:r>
      <w:r w:rsidRPr="00396FCB">
        <w:rPr>
          <w:rFonts w:ascii="Roboto Slab" w:eastAsia="Times New Roman" w:hAnsi="Roboto Slab" w:cs="Roboto Slab"/>
          <w:color w:val="515967"/>
          <w:kern w:val="0"/>
          <w14:ligatures w14:val="none"/>
        </w:rPr>
        <w:t xml:space="preserve"> </w:t>
      </w:r>
      <w:r>
        <w:rPr>
          <w:rFonts w:ascii="Roboto Slab" w:eastAsia="Times New Roman" w:hAnsi="Roboto Slab" w:cs="Roboto Slab"/>
          <w:color w:val="FF0000"/>
          <w:kern w:val="0"/>
          <w14:ligatures w14:val="none"/>
        </w:rPr>
        <w:t xml:space="preserve">15 </w:t>
      </w:r>
      <w:r w:rsidRPr="00396FCB">
        <w:rPr>
          <w:rFonts w:ascii="Roboto Slab" w:eastAsia="Times New Roman" w:hAnsi="Roboto Slab" w:cs="Roboto Slab"/>
          <w:color w:val="515967"/>
          <w:kern w:val="0"/>
          <w14:ligatures w14:val="none"/>
        </w:rPr>
        <w:t xml:space="preserve">feet, if the building is to be serviced from the rear. (Prior Code, § 12-9A-4) </w:t>
      </w:r>
    </w:p>
    <w:p w14:paraId="6B267220" w14:textId="77777777" w:rsidR="00396FCB" w:rsidRPr="00396FCB" w:rsidRDefault="00396FCB" w:rsidP="00396FCB">
      <w:pPr>
        <w:shd w:val="clear" w:color="auto" w:fill="FFFFFF"/>
        <w:spacing w:before="100" w:beforeAutospacing="1" w:after="100" w:afterAutospacing="1"/>
        <w:ind w:left="1080"/>
        <w:jc w:val="both"/>
        <w:rPr>
          <w:rFonts w:ascii="Roboto Slab" w:eastAsia="Times New Roman" w:hAnsi="Roboto Slab" w:cs="Roboto Slab"/>
          <w:color w:val="515967"/>
          <w:kern w:val="0"/>
          <w14:ligatures w14:val="none"/>
        </w:rPr>
      </w:pPr>
    </w:p>
    <w:p w14:paraId="1AFE45FF" w14:textId="6F96E9A3" w:rsidR="00396FCB" w:rsidRPr="00A82199" w:rsidRDefault="004E1FA6" w:rsidP="00396FCB">
      <w:pPr>
        <w:spacing w:after="160" w:line="259" w:lineRule="auto"/>
        <w:jc w:val="left"/>
      </w:pPr>
      <w:r>
        <w:rPr>
          <w:noProof/>
        </w:rPr>
        <w:drawing>
          <wp:inline distT="0" distB="0" distL="0" distR="0" wp14:anchorId="0B8E0336" wp14:editId="4BE071AF">
            <wp:extent cx="5943600" cy="2265045"/>
            <wp:effectExtent l="0" t="0" r="0" b="1905"/>
            <wp:docPr id="1710116748"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16748" name="Picture 1" descr="A close-up of a document&#10;&#10;Description automatically generated"/>
                    <pic:cNvPicPr/>
                  </pic:nvPicPr>
                  <pic:blipFill>
                    <a:blip r:embed="rId5"/>
                    <a:stretch>
                      <a:fillRect/>
                    </a:stretch>
                  </pic:blipFill>
                  <pic:spPr>
                    <a:xfrm>
                      <a:off x="0" y="0"/>
                      <a:ext cx="5943600" cy="2265045"/>
                    </a:xfrm>
                    <a:prstGeom prst="rect">
                      <a:avLst/>
                    </a:prstGeom>
                  </pic:spPr>
                </pic:pic>
              </a:graphicData>
            </a:graphic>
          </wp:inline>
        </w:drawing>
      </w:r>
    </w:p>
    <w:p w14:paraId="27D016C3" w14:textId="77777777" w:rsidR="00396FCB" w:rsidRDefault="00396FCB" w:rsidP="00396FCB"/>
    <w:p w14:paraId="7506097C" w14:textId="77777777" w:rsidR="00396FCB" w:rsidRDefault="00396FCB" w:rsidP="00396FCB"/>
    <w:p w14:paraId="41BD6D89" w14:textId="77777777" w:rsidR="00617514" w:rsidRDefault="00617514"/>
    <w:sectPr w:rsidR="00617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3C1A"/>
    <w:multiLevelType w:val="multilevel"/>
    <w:tmpl w:val="C5DC0EAC"/>
    <w:lvl w:ilvl="0">
      <w:start w:val="157"/>
      <w:numFmt w:val="decimal"/>
      <w:lvlText w:val="%1"/>
      <w:lvlJc w:val="left"/>
      <w:pPr>
        <w:ind w:left="765" w:hanging="765"/>
      </w:pPr>
      <w:rPr>
        <w:rFonts w:hint="default"/>
      </w:rPr>
    </w:lvl>
    <w:lvl w:ilvl="1">
      <w:start w:val="135"/>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15750"/>
    <w:multiLevelType w:val="hybridMultilevel"/>
    <w:tmpl w:val="678CF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867C7"/>
    <w:multiLevelType w:val="multilevel"/>
    <w:tmpl w:val="B524B4A4"/>
    <w:lvl w:ilvl="0">
      <w:start w:val="1"/>
      <w:numFmt w:val="upperLetter"/>
      <w:lvlText w:val="%1."/>
      <w:lvlJc w:val="left"/>
      <w:pPr>
        <w:tabs>
          <w:tab w:val="num" w:pos="720"/>
        </w:tabs>
        <w:ind w:left="720" w:hanging="360"/>
      </w:pPr>
      <w:rPr>
        <w:rFonts w:ascii="Roboto Slab" w:eastAsia="Times New Roman" w:hAnsi="Roboto Slab" w:cs="Roboto Sla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A17B32"/>
    <w:multiLevelType w:val="hybridMultilevel"/>
    <w:tmpl w:val="F9A4B848"/>
    <w:lvl w:ilvl="0" w:tplc="70C21B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6F24BC"/>
    <w:multiLevelType w:val="hybridMultilevel"/>
    <w:tmpl w:val="EBD036B6"/>
    <w:lvl w:ilvl="0" w:tplc="88B88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9820667">
    <w:abstractNumId w:val="1"/>
  </w:num>
  <w:num w:numId="2" w16cid:durableId="405146856">
    <w:abstractNumId w:val="4"/>
  </w:num>
  <w:num w:numId="3" w16cid:durableId="1396201021">
    <w:abstractNumId w:val="3"/>
  </w:num>
  <w:num w:numId="4" w16cid:durableId="77604554">
    <w:abstractNumId w:val="2"/>
  </w:num>
  <w:num w:numId="5" w16cid:durableId="4614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CB"/>
    <w:rsid w:val="0001529F"/>
    <w:rsid w:val="001D4DE1"/>
    <w:rsid w:val="002E7A06"/>
    <w:rsid w:val="00396FCB"/>
    <w:rsid w:val="004459E8"/>
    <w:rsid w:val="004E1FA6"/>
    <w:rsid w:val="00617514"/>
    <w:rsid w:val="006C6FF6"/>
    <w:rsid w:val="006D3665"/>
    <w:rsid w:val="007361F0"/>
    <w:rsid w:val="007555A4"/>
    <w:rsid w:val="00936BC2"/>
    <w:rsid w:val="00A3603F"/>
    <w:rsid w:val="00AE3EDF"/>
    <w:rsid w:val="00BC1553"/>
    <w:rsid w:val="00BE17AB"/>
    <w:rsid w:val="00C23198"/>
    <w:rsid w:val="00F2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E3BD"/>
  <w15:chartTrackingRefBased/>
  <w15:docId w15:val="{A3E32DED-43EE-4A8C-AF0B-57A8B0A2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CB"/>
  </w:style>
  <w:style w:type="paragraph" w:styleId="Heading1">
    <w:name w:val="heading 1"/>
    <w:basedOn w:val="Normal"/>
    <w:next w:val="Normal"/>
    <w:link w:val="Heading1Char"/>
    <w:uiPriority w:val="9"/>
    <w:qFormat/>
    <w:rsid w:val="00396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F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CB"/>
    <w:rPr>
      <w:rFonts w:eastAsiaTheme="majorEastAsia" w:cstheme="majorBidi"/>
      <w:color w:val="272727" w:themeColor="text1" w:themeTint="D8"/>
    </w:rPr>
  </w:style>
  <w:style w:type="paragraph" w:styleId="Title">
    <w:name w:val="Title"/>
    <w:basedOn w:val="Normal"/>
    <w:next w:val="Normal"/>
    <w:link w:val="TitleChar"/>
    <w:uiPriority w:val="10"/>
    <w:qFormat/>
    <w:rsid w:val="00396F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F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FCB"/>
    <w:pPr>
      <w:spacing w:before="160" w:after="160"/>
    </w:pPr>
    <w:rPr>
      <w:i/>
      <w:iCs/>
      <w:color w:val="404040" w:themeColor="text1" w:themeTint="BF"/>
    </w:rPr>
  </w:style>
  <w:style w:type="character" w:customStyle="1" w:styleId="QuoteChar">
    <w:name w:val="Quote Char"/>
    <w:basedOn w:val="DefaultParagraphFont"/>
    <w:link w:val="Quote"/>
    <w:uiPriority w:val="29"/>
    <w:rsid w:val="00396FCB"/>
    <w:rPr>
      <w:i/>
      <w:iCs/>
      <w:color w:val="404040" w:themeColor="text1" w:themeTint="BF"/>
    </w:rPr>
  </w:style>
  <w:style w:type="paragraph" w:styleId="ListParagraph">
    <w:name w:val="List Paragraph"/>
    <w:basedOn w:val="Normal"/>
    <w:uiPriority w:val="34"/>
    <w:qFormat/>
    <w:rsid w:val="00396FCB"/>
    <w:pPr>
      <w:ind w:left="720"/>
      <w:contextualSpacing/>
    </w:pPr>
  </w:style>
  <w:style w:type="character" w:styleId="IntenseEmphasis">
    <w:name w:val="Intense Emphasis"/>
    <w:basedOn w:val="DefaultParagraphFont"/>
    <w:uiPriority w:val="21"/>
    <w:qFormat/>
    <w:rsid w:val="00396FCB"/>
    <w:rPr>
      <w:i/>
      <w:iCs/>
      <w:color w:val="0F4761" w:themeColor="accent1" w:themeShade="BF"/>
    </w:rPr>
  </w:style>
  <w:style w:type="paragraph" w:styleId="IntenseQuote">
    <w:name w:val="Intense Quote"/>
    <w:basedOn w:val="Normal"/>
    <w:next w:val="Normal"/>
    <w:link w:val="IntenseQuoteChar"/>
    <w:uiPriority w:val="30"/>
    <w:qFormat/>
    <w:rsid w:val="00396FC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96FCB"/>
    <w:rPr>
      <w:i/>
      <w:iCs/>
      <w:color w:val="0F4761" w:themeColor="accent1" w:themeShade="BF"/>
    </w:rPr>
  </w:style>
  <w:style w:type="character" w:styleId="IntenseReference">
    <w:name w:val="Intense Reference"/>
    <w:basedOn w:val="DefaultParagraphFont"/>
    <w:uiPriority w:val="32"/>
    <w:qFormat/>
    <w:rsid w:val="00396F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26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7</cp:revision>
  <cp:lastPrinted>2024-10-11T16:22:00Z</cp:lastPrinted>
  <dcterms:created xsi:type="dcterms:W3CDTF">2024-10-03T20:02:00Z</dcterms:created>
  <dcterms:modified xsi:type="dcterms:W3CDTF">2024-10-15T15:16:00Z</dcterms:modified>
</cp:coreProperties>
</file>